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81" w:rsidRPr="00597881" w:rsidRDefault="00597881" w:rsidP="00597881">
      <w:pPr>
        <w:pStyle w:val="a4"/>
        <w:shd w:val="clear" w:color="auto" w:fill="auto"/>
        <w:spacing w:before="0" w:line="240" w:lineRule="auto"/>
        <w:ind w:left="5670" w:right="23"/>
        <w:rPr>
          <w:rFonts w:ascii="Times New Roman" w:hAnsi="Times New Roman" w:cs="Times New Roman"/>
          <w:sz w:val="24"/>
          <w:szCs w:val="24"/>
        </w:rPr>
      </w:pPr>
      <w:r w:rsidRPr="00597881">
        <w:rPr>
          <w:rFonts w:ascii="Times New Roman" w:hAnsi="Times New Roman" w:cs="Times New Roman"/>
          <w:sz w:val="24"/>
          <w:szCs w:val="24"/>
        </w:rPr>
        <w:t>Приложение 2</w:t>
      </w:r>
    </w:p>
    <w:p w:rsidR="00597881" w:rsidRPr="00597881" w:rsidRDefault="00597881" w:rsidP="00597881">
      <w:pPr>
        <w:spacing w:before="120"/>
        <w:ind w:left="5670" w:right="23"/>
      </w:pPr>
      <w:r w:rsidRPr="00597881">
        <w:t>к Протоколу о применении Договора о зоне свободной торговли от 18</w:t>
      </w:r>
      <w:bookmarkStart w:id="0" w:name="_GoBack"/>
      <w:bookmarkEnd w:id="0"/>
      <w:r w:rsidRPr="00597881">
        <w:t> октября 2011 года между его Сторонами и Республикой Узбекистан</w:t>
      </w:r>
    </w:p>
    <w:p w:rsidR="00597881" w:rsidRPr="00597881" w:rsidRDefault="00597881" w:rsidP="00597881">
      <w:pPr>
        <w:spacing w:before="840" w:after="480"/>
        <w:jc w:val="center"/>
        <w:rPr>
          <w:b/>
        </w:rPr>
      </w:pPr>
      <w:r w:rsidRPr="00597881">
        <w:rPr>
          <w:b/>
        </w:rPr>
        <w:t xml:space="preserve">Запреты и количественные ограничения (квотирование), </w:t>
      </w:r>
      <w:r w:rsidRPr="00597881">
        <w:rPr>
          <w:b/>
        </w:rPr>
        <w:br/>
        <w:t>подлежащие отмене в соответствии со статьей 3 Договора</w:t>
      </w:r>
    </w:p>
    <w:tbl>
      <w:tblPr>
        <w:tblW w:w="9540" w:type="dxa"/>
        <w:tblInd w:w="40" w:type="dxa"/>
        <w:tblLayout w:type="fixed"/>
        <w:tblCellMar>
          <w:left w:w="40" w:type="dxa"/>
          <w:right w:w="40" w:type="dxa"/>
        </w:tblCellMar>
        <w:tblLook w:val="0000" w:firstRow="0" w:lastRow="0" w:firstColumn="0" w:lastColumn="0" w:noHBand="0" w:noVBand="0"/>
      </w:tblPr>
      <w:tblGrid>
        <w:gridCol w:w="2313"/>
        <w:gridCol w:w="4527"/>
        <w:gridCol w:w="2700"/>
      </w:tblGrid>
      <w:tr w:rsidR="00597881" w:rsidRPr="00597881" w:rsidTr="000E2E12">
        <w:tc>
          <w:tcPr>
            <w:tcW w:w="9540" w:type="dxa"/>
            <w:gridSpan w:val="3"/>
            <w:tcBorders>
              <w:top w:val="single" w:sz="6" w:space="0" w:color="auto"/>
              <w:left w:val="single" w:sz="4" w:space="0" w:color="auto"/>
              <w:right w:val="single" w:sz="4" w:space="0" w:color="auto"/>
            </w:tcBorders>
          </w:tcPr>
          <w:p w:rsidR="00597881" w:rsidRPr="00597881" w:rsidRDefault="00597881" w:rsidP="000E2E12">
            <w:pPr>
              <w:pStyle w:val="Style10"/>
              <w:widowControl/>
              <w:autoSpaceDE/>
              <w:autoSpaceDN/>
              <w:adjustRightInd/>
              <w:spacing w:line="240" w:lineRule="auto"/>
              <w:rPr>
                <w:rFonts w:ascii="Times New Roman" w:hAnsi="Times New Roman"/>
                <w:b/>
                <w:bCs/>
              </w:rPr>
            </w:pPr>
            <w:r w:rsidRPr="00597881">
              <w:rPr>
                <w:rFonts w:ascii="Times New Roman" w:hAnsi="Times New Roman"/>
                <w:b/>
                <w:bCs/>
              </w:rPr>
              <w:br/>
            </w:r>
            <w:proofErr w:type="spellStart"/>
            <w:r w:rsidRPr="00597881">
              <w:rPr>
                <w:rFonts w:ascii="Times New Roman" w:hAnsi="Times New Roman"/>
                <w:b/>
                <w:bCs/>
              </w:rPr>
              <w:t>Кыргызская</w:t>
            </w:r>
            <w:proofErr w:type="spellEnd"/>
            <w:r w:rsidRPr="00597881">
              <w:rPr>
                <w:rFonts w:ascii="Times New Roman" w:hAnsi="Times New Roman"/>
                <w:b/>
                <w:bCs/>
              </w:rPr>
              <w:t xml:space="preserve"> Республика</w:t>
            </w:r>
          </w:p>
          <w:p w:rsidR="00597881" w:rsidRPr="00597881" w:rsidRDefault="00597881" w:rsidP="000E2E12">
            <w:pPr>
              <w:pStyle w:val="Style10"/>
              <w:widowControl/>
              <w:spacing w:line="240" w:lineRule="auto"/>
              <w:rPr>
                <w:rStyle w:val="FontStyle39"/>
                <w:sz w:val="24"/>
              </w:rPr>
            </w:pPr>
            <w:r w:rsidRPr="00597881">
              <w:rPr>
                <w:rStyle w:val="FontStyle39"/>
                <w:sz w:val="24"/>
              </w:rPr>
              <w:t>Квотирование и запреты импорта/экспорта</w:t>
            </w:r>
          </w:p>
          <w:p w:rsidR="00597881" w:rsidRPr="00597881" w:rsidRDefault="00597881" w:rsidP="000E2E12">
            <w:pPr>
              <w:pStyle w:val="Style10"/>
              <w:widowControl/>
              <w:spacing w:line="240" w:lineRule="auto"/>
              <w:rPr>
                <w:rStyle w:val="FontStyle39"/>
                <w:caps/>
                <w:sz w:val="24"/>
              </w:rPr>
            </w:pPr>
          </w:p>
        </w:tc>
      </w:tr>
      <w:tr w:rsidR="00597881" w:rsidRPr="00597881" w:rsidTr="000E2E12">
        <w:tc>
          <w:tcPr>
            <w:tcW w:w="2313" w:type="dxa"/>
            <w:tcBorders>
              <w:top w:val="single" w:sz="6" w:space="0" w:color="auto"/>
              <w:left w:val="single" w:sz="4" w:space="0" w:color="auto"/>
              <w:bottom w:val="single" w:sz="6" w:space="0" w:color="auto"/>
              <w:right w:val="single" w:sz="6" w:space="0" w:color="auto"/>
            </w:tcBorders>
          </w:tcPr>
          <w:p w:rsidR="00597881" w:rsidRPr="00597881" w:rsidRDefault="00597881" w:rsidP="000E2E12">
            <w:pPr>
              <w:spacing w:before="120"/>
              <w:ind w:left="57" w:right="57"/>
              <w:rPr>
                <w:spacing w:val="-4"/>
              </w:rPr>
            </w:pPr>
            <w:r w:rsidRPr="00597881">
              <w:rPr>
                <w:spacing w:val="-4"/>
              </w:rPr>
              <w:t xml:space="preserve">Алкогольная продукция: водка и водка особая, ликеро-водочные изделия, виноматериалы, вина, игристые вина, шампанское, винные напитки, коньяк, бренди, кальвадос, пиво, прочие крепкие алкогольные напитки, прочие слабоалкогольные напитки (коды ТН </w:t>
            </w:r>
            <w:proofErr w:type="gramStart"/>
            <w:r w:rsidRPr="00597881">
              <w:rPr>
                <w:spacing w:val="-4"/>
              </w:rPr>
              <w:t>ВЭД</w:t>
            </w:r>
            <w:r w:rsidRPr="00597881">
              <w:rPr>
                <w:rStyle w:val="FontStyle39"/>
                <w:spacing w:val="-4"/>
                <w:sz w:val="24"/>
              </w:rPr>
              <w:t xml:space="preserve">  </w:t>
            </w:r>
            <w:r w:rsidRPr="00597881">
              <w:rPr>
                <w:spacing w:val="-4"/>
              </w:rPr>
              <w:t>2203</w:t>
            </w:r>
            <w:proofErr w:type="gramEnd"/>
            <w:r w:rsidRPr="00597881">
              <w:rPr>
                <w:spacing w:val="-4"/>
              </w:rPr>
              <w:t>–2208)</w:t>
            </w:r>
          </w:p>
        </w:tc>
        <w:tc>
          <w:tcPr>
            <w:tcW w:w="4527" w:type="dxa"/>
            <w:tcBorders>
              <w:top w:val="single" w:sz="6" w:space="0" w:color="auto"/>
              <w:left w:val="single" w:sz="6" w:space="0" w:color="auto"/>
              <w:bottom w:val="single" w:sz="6" w:space="0" w:color="auto"/>
              <w:right w:val="single" w:sz="4" w:space="0" w:color="auto"/>
            </w:tcBorders>
          </w:tcPr>
          <w:p w:rsidR="00597881" w:rsidRPr="00597881" w:rsidRDefault="00597881" w:rsidP="000E2E12">
            <w:pPr>
              <w:spacing w:before="120"/>
              <w:ind w:left="57" w:right="57"/>
            </w:pPr>
            <w:r w:rsidRPr="00597881">
              <w:rPr>
                <w:b/>
              </w:rPr>
              <w:t>Квотирование импорта</w:t>
            </w:r>
            <w:r w:rsidRPr="00597881">
              <w:t xml:space="preserve"> алкогольной продукции, включая пиво, за исключением импорта</w:t>
            </w:r>
            <w:r w:rsidRPr="00597881">
              <w:rPr>
                <w:b/>
              </w:rPr>
              <w:t xml:space="preserve"> </w:t>
            </w:r>
            <w:r w:rsidRPr="00597881">
              <w:t xml:space="preserve">коньячного спирта и виноматериалов, предназначенных для производства коньяка и шампанского. </w:t>
            </w:r>
          </w:p>
          <w:p w:rsidR="00597881" w:rsidRPr="00597881" w:rsidRDefault="00597881" w:rsidP="000E2E12">
            <w:pPr>
              <w:spacing w:before="240"/>
              <w:ind w:left="57" w:right="57"/>
            </w:pPr>
            <w:r w:rsidRPr="00597881">
              <w:t xml:space="preserve">Закон </w:t>
            </w:r>
            <w:proofErr w:type="spellStart"/>
            <w:r w:rsidRPr="00597881">
              <w:t>Кыргызской</w:t>
            </w:r>
            <w:proofErr w:type="spellEnd"/>
            <w:r w:rsidRPr="00597881">
              <w:t xml:space="preserve"> Республики от 13 октября 2009 года № 269 «О государственном регулировании производства и оборота этилового спирта и алкогольной продукции».</w:t>
            </w:r>
          </w:p>
          <w:p w:rsidR="00597881" w:rsidRPr="00597881" w:rsidRDefault="00597881" w:rsidP="000E2E12">
            <w:pPr>
              <w:spacing w:before="120"/>
              <w:ind w:left="57" w:right="57"/>
            </w:pPr>
            <w:r w:rsidRPr="00597881">
              <w:t xml:space="preserve">Распространяется на импорт алкогольной продукции из стран, не являющихся членами ВТО </w:t>
            </w:r>
          </w:p>
        </w:tc>
        <w:tc>
          <w:tcPr>
            <w:tcW w:w="2700" w:type="dxa"/>
            <w:tcBorders>
              <w:top w:val="single" w:sz="6" w:space="0" w:color="auto"/>
              <w:left w:val="single" w:sz="4" w:space="0" w:color="auto"/>
              <w:bottom w:val="single" w:sz="6" w:space="0" w:color="auto"/>
              <w:right w:val="single" w:sz="6" w:space="0" w:color="auto"/>
            </w:tcBorders>
          </w:tcPr>
          <w:p w:rsidR="00597881" w:rsidRPr="00597881" w:rsidRDefault="00597881" w:rsidP="000E2E12">
            <w:pPr>
              <w:spacing w:before="120"/>
              <w:ind w:left="57" w:right="57"/>
              <w:rPr>
                <w:spacing w:val="-2"/>
              </w:rPr>
            </w:pPr>
            <w:r w:rsidRPr="00597881">
              <w:rPr>
                <w:spacing w:val="-2"/>
              </w:rPr>
              <w:t xml:space="preserve">Объемы квот и порядок квотирования установлены постановлением Правительства </w:t>
            </w:r>
            <w:proofErr w:type="spellStart"/>
            <w:r w:rsidRPr="00597881">
              <w:rPr>
                <w:spacing w:val="-2"/>
              </w:rPr>
              <w:t>Кыргызской</w:t>
            </w:r>
            <w:proofErr w:type="spellEnd"/>
            <w:r w:rsidRPr="00597881">
              <w:rPr>
                <w:spacing w:val="-2"/>
              </w:rPr>
              <w:t xml:space="preserve"> Республики от 5 апреля 2004 года № 227 «Об утверждении Положения о порядке квотирования ввоза в </w:t>
            </w:r>
            <w:proofErr w:type="spellStart"/>
            <w:r w:rsidRPr="00597881">
              <w:rPr>
                <w:spacing w:val="-2"/>
              </w:rPr>
              <w:t>Кыргызскую</w:t>
            </w:r>
            <w:proofErr w:type="spellEnd"/>
            <w:r w:rsidRPr="00597881">
              <w:rPr>
                <w:spacing w:val="-2"/>
              </w:rPr>
              <w:t xml:space="preserve"> Республику алкогольной продукции и определения импортной квоты»</w:t>
            </w:r>
          </w:p>
          <w:p w:rsidR="00597881" w:rsidRPr="00597881" w:rsidRDefault="00597881" w:rsidP="000E2E12">
            <w:pPr>
              <w:spacing w:before="120"/>
              <w:ind w:left="57" w:right="57"/>
              <w:jc w:val="center"/>
            </w:pPr>
            <w:r w:rsidRPr="00597881">
              <w:t xml:space="preserve">Дата отмены – 1 января 2015 года </w:t>
            </w:r>
          </w:p>
        </w:tc>
      </w:tr>
    </w:tbl>
    <w:p w:rsidR="00597881" w:rsidRPr="00597881" w:rsidRDefault="00597881" w:rsidP="00597881">
      <w:pPr>
        <w:spacing w:before="120"/>
        <w:jc w:val="both"/>
        <w:rPr>
          <w:i/>
        </w:rPr>
      </w:pPr>
    </w:p>
    <w:p w:rsidR="00597881" w:rsidRPr="00597881" w:rsidRDefault="00597881" w:rsidP="00597881">
      <w:pPr>
        <w:spacing w:after="240"/>
        <w:jc w:val="center"/>
      </w:pPr>
      <w:r w:rsidRPr="00597881">
        <w:rPr>
          <w:b/>
        </w:rPr>
        <w:br w:type="page"/>
      </w:r>
    </w:p>
    <w:tbl>
      <w:tblPr>
        <w:tblW w:w="954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540"/>
      </w:tblGrid>
      <w:tr w:rsidR="00597881" w:rsidRPr="00597881" w:rsidTr="000E2E12">
        <w:trPr>
          <w:tblHeader/>
        </w:trPr>
        <w:tc>
          <w:tcPr>
            <w:tcW w:w="9540" w:type="dxa"/>
            <w:tcBorders>
              <w:bottom w:val="double" w:sz="2" w:space="0" w:color="auto"/>
            </w:tcBorders>
            <w:vAlign w:val="center"/>
          </w:tcPr>
          <w:p w:rsidR="00597881" w:rsidRPr="00597881" w:rsidRDefault="00597881" w:rsidP="000E2E12">
            <w:pPr>
              <w:spacing w:before="360"/>
              <w:jc w:val="center"/>
              <w:rPr>
                <w:b/>
              </w:rPr>
            </w:pPr>
            <w:r w:rsidRPr="00597881">
              <w:rPr>
                <w:b/>
              </w:rPr>
              <w:lastRenderedPageBreak/>
              <w:t>Республика Узбекистан</w:t>
            </w:r>
          </w:p>
          <w:p w:rsidR="00597881" w:rsidRPr="00597881" w:rsidRDefault="00597881" w:rsidP="000E2E12">
            <w:pPr>
              <w:spacing w:before="60" w:after="60"/>
              <w:ind w:right="-57"/>
              <w:jc w:val="center"/>
            </w:pPr>
            <w:r w:rsidRPr="00597881">
              <w:t>Запреты и ограничения экспорта</w:t>
            </w:r>
          </w:p>
          <w:p w:rsidR="00597881" w:rsidRPr="00597881" w:rsidRDefault="00597881" w:rsidP="000E2E12">
            <w:pPr>
              <w:spacing w:before="60" w:after="60"/>
              <w:ind w:right="-57"/>
              <w:jc w:val="center"/>
              <w:rPr>
                <w:b/>
                <w:bCs/>
              </w:rPr>
            </w:pPr>
          </w:p>
        </w:tc>
      </w:tr>
    </w:tbl>
    <w:p w:rsidR="00597881" w:rsidRPr="00597881" w:rsidRDefault="00597881" w:rsidP="00597881">
      <w:pPr>
        <w:spacing w:line="20" w:lineRule="exact"/>
      </w:pPr>
    </w:p>
    <w:tbl>
      <w:tblPr>
        <w:tblW w:w="954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3952"/>
        <w:gridCol w:w="2708"/>
        <w:gridCol w:w="2160"/>
      </w:tblGrid>
      <w:tr w:rsidR="00597881" w:rsidRPr="00597881" w:rsidTr="000E2E12">
        <w:trPr>
          <w:tblHeader/>
        </w:trPr>
        <w:tc>
          <w:tcPr>
            <w:tcW w:w="720" w:type="dxa"/>
            <w:tcBorders>
              <w:bottom w:val="double" w:sz="2" w:space="0" w:color="auto"/>
            </w:tcBorders>
            <w:vAlign w:val="center"/>
          </w:tcPr>
          <w:p w:rsidR="00597881" w:rsidRPr="00597881" w:rsidRDefault="00597881" w:rsidP="000E2E12">
            <w:pPr>
              <w:spacing w:before="60" w:after="60"/>
              <w:ind w:right="-57"/>
              <w:jc w:val="center"/>
            </w:pPr>
          </w:p>
        </w:tc>
        <w:tc>
          <w:tcPr>
            <w:tcW w:w="3952" w:type="dxa"/>
            <w:tcBorders>
              <w:bottom w:val="double" w:sz="2" w:space="0" w:color="auto"/>
            </w:tcBorders>
            <w:vAlign w:val="center"/>
          </w:tcPr>
          <w:p w:rsidR="00597881" w:rsidRPr="00597881" w:rsidRDefault="00597881" w:rsidP="000E2E12">
            <w:pPr>
              <w:spacing w:before="60" w:after="60"/>
              <w:ind w:left="102" w:right="-57"/>
              <w:jc w:val="center"/>
            </w:pPr>
            <w:r w:rsidRPr="00597881">
              <w:rPr>
                <w:b/>
                <w:bCs/>
              </w:rPr>
              <w:t>Краткое наименование</w:t>
            </w:r>
          </w:p>
        </w:tc>
        <w:tc>
          <w:tcPr>
            <w:tcW w:w="2708" w:type="dxa"/>
            <w:tcBorders>
              <w:bottom w:val="double" w:sz="2" w:space="0" w:color="auto"/>
            </w:tcBorders>
            <w:vAlign w:val="center"/>
          </w:tcPr>
          <w:p w:rsidR="00597881" w:rsidRPr="00597881" w:rsidRDefault="00597881" w:rsidP="000E2E12">
            <w:pPr>
              <w:spacing w:before="60" w:after="60"/>
              <w:ind w:right="-57"/>
              <w:jc w:val="center"/>
            </w:pPr>
            <w:r w:rsidRPr="00597881">
              <w:rPr>
                <w:b/>
                <w:bCs/>
              </w:rPr>
              <w:t xml:space="preserve">Код ТН ВЭД </w:t>
            </w:r>
          </w:p>
        </w:tc>
        <w:tc>
          <w:tcPr>
            <w:tcW w:w="2160" w:type="dxa"/>
            <w:tcBorders>
              <w:bottom w:val="double" w:sz="2" w:space="0" w:color="auto"/>
            </w:tcBorders>
          </w:tcPr>
          <w:p w:rsidR="00597881" w:rsidRPr="00597881" w:rsidRDefault="00597881" w:rsidP="000E2E12">
            <w:pPr>
              <w:spacing w:before="60" w:after="60"/>
              <w:ind w:right="-57"/>
              <w:jc w:val="center"/>
              <w:rPr>
                <w:b/>
                <w:bCs/>
              </w:rPr>
            </w:pPr>
            <w:r w:rsidRPr="00597881">
              <w:rPr>
                <w:b/>
                <w:bCs/>
              </w:rPr>
              <w:t>Дата отмены</w:t>
            </w:r>
          </w:p>
        </w:tc>
      </w:tr>
      <w:tr w:rsidR="00597881" w:rsidRPr="00597881" w:rsidTr="000E2E12">
        <w:trPr>
          <w:cantSplit/>
        </w:trPr>
        <w:tc>
          <w:tcPr>
            <w:tcW w:w="720" w:type="dxa"/>
            <w:tcBorders>
              <w:top w:val="double" w:sz="2" w:space="0" w:color="auto"/>
            </w:tcBorders>
          </w:tcPr>
          <w:p w:rsidR="00597881" w:rsidRPr="00597881" w:rsidRDefault="00597881" w:rsidP="000E2E12">
            <w:pPr>
              <w:spacing w:before="120" w:after="120"/>
              <w:ind w:right="-57"/>
              <w:jc w:val="center"/>
            </w:pPr>
            <w:r w:rsidRPr="00597881">
              <w:t>1.</w:t>
            </w:r>
          </w:p>
        </w:tc>
        <w:tc>
          <w:tcPr>
            <w:tcW w:w="3952" w:type="dxa"/>
            <w:tcBorders>
              <w:top w:val="double" w:sz="2" w:space="0" w:color="auto"/>
            </w:tcBorders>
          </w:tcPr>
          <w:p w:rsidR="00597881" w:rsidRPr="00597881" w:rsidRDefault="00597881" w:rsidP="000E2E12">
            <w:pPr>
              <w:spacing w:before="120" w:after="120"/>
              <w:ind w:left="102" w:right="-57"/>
            </w:pPr>
            <w:r w:rsidRPr="00597881">
              <w:rPr>
                <w:bCs/>
              </w:rPr>
              <w:t>Живые животные</w:t>
            </w:r>
            <w:r w:rsidRPr="00597881">
              <w:t xml:space="preserve"> (скот, птица)</w:t>
            </w:r>
          </w:p>
        </w:tc>
        <w:tc>
          <w:tcPr>
            <w:tcW w:w="2708" w:type="dxa"/>
            <w:tcBorders>
              <w:top w:val="double" w:sz="2" w:space="0" w:color="auto"/>
            </w:tcBorders>
          </w:tcPr>
          <w:p w:rsidR="00597881" w:rsidRPr="00597881" w:rsidRDefault="00597881" w:rsidP="000E2E12">
            <w:pPr>
              <w:spacing w:before="120" w:after="120"/>
              <w:ind w:right="-57"/>
              <w:jc w:val="center"/>
            </w:pPr>
            <w:r w:rsidRPr="00597881">
              <w:t xml:space="preserve">0101–0105, </w:t>
            </w:r>
            <w:r w:rsidRPr="00597881">
              <w:br/>
              <w:t xml:space="preserve">0106 19 100 0 </w:t>
            </w:r>
            <w:r w:rsidRPr="00597881">
              <w:br/>
              <w:t>0106 39 100 0</w:t>
            </w:r>
          </w:p>
        </w:tc>
        <w:tc>
          <w:tcPr>
            <w:tcW w:w="2160" w:type="dxa"/>
            <w:vMerge w:val="restart"/>
            <w:tcBorders>
              <w:top w:val="double" w:sz="2" w:space="0" w:color="auto"/>
            </w:tcBorders>
            <w:vAlign w:val="center"/>
          </w:tcPr>
          <w:p w:rsidR="00597881" w:rsidRPr="00597881" w:rsidRDefault="00597881" w:rsidP="000E2E12">
            <w:pPr>
              <w:spacing w:before="120" w:after="120"/>
              <w:ind w:right="-57"/>
              <w:jc w:val="center"/>
            </w:pPr>
            <w:r w:rsidRPr="00597881">
              <w:t>Дата вступления Республики Узбекистан в ВТО или 31 декабря 2020 года, в зависимости от того, какая из этих дат наступит ранее</w:t>
            </w:r>
          </w:p>
        </w:tc>
      </w:tr>
      <w:tr w:rsidR="00597881" w:rsidRPr="00597881" w:rsidTr="000E2E12">
        <w:trPr>
          <w:cantSplit/>
        </w:trPr>
        <w:tc>
          <w:tcPr>
            <w:tcW w:w="720" w:type="dxa"/>
          </w:tcPr>
          <w:p w:rsidR="00597881" w:rsidRPr="00597881" w:rsidRDefault="00597881" w:rsidP="000E2E12">
            <w:pPr>
              <w:spacing w:before="120" w:after="120"/>
              <w:ind w:right="-57"/>
              <w:jc w:val="center"/>
            </w:pPr>
            <w:r w:rsidRPr="00597881">
              <w:t>2.</w:t>
            </w:r>
          </w:p>
        </w:tc>
        <w:tc>
          <w:tcPr>
            <w:tcW w:w="3952" w:type="dxa"/>
          </w:tcPr>
          <w:p w:rsidR="00597881" w:rsidRPr="00597881" w:rsidRDefault="00597881" w:rsidP="000E2E12">
            <w:pPr>
              <w:spacing w:before="120" w:after="120"/>
              <w:ind w:left="102" w:right="-57"/>
            </w:pPr>
            <w:r w:rsidRPr="00597881">
              <w:t>Мясо и пищевые мясные субпродукты</w:t>
            </w:r>
          </w:p>
        </w:tc>
        <w:tc>
          <w:tcPr>
            <w:tcW w:w="2708" w:type="dxa"/>
          </w:tcPr>
          <w:p w:rsidR="00597881" w:rsidRPr="00597881" w:rsidRDefault="00597881" w:rsidP="000E2E12">
            <w:pPr>
              <w:spacing w:before="120" w:after="120"/>
              <w:ind w:right="-57"/>
              <w:jc w:val="center"/>
            </w:pPr>
            <w:r w:rsidRPr="00597881">
              <w:t>0201–0210</w:t>
            </w:r>
          </w:p>
        </w:tc>
        <w:tc>
          <w:tcPr>
            <w:tcW w:w="2160" w:type="dxa"/>
            <w:vMerge/>
          </w:tcPr>
          <w:p w:rsidR="00597881" w:rsidRPr="00597881" w:rsidRDefault="00597881" w:rsidP="000E2E12">
            <w:pPr>
              <w:spacing w:before="120" w:after="120"/>
              <w:ind w:right="-57"/>
              <w:jc w:val="center"/>
            </w:pPr>
          </w:p>
        </w:tc>
      </w:tr>
      <w:tr w:rsidR="00597881" w:rsidRPr="00597881" w:rsidTr="000E2E12">
        <w:trPr>
          <w:cantSplit/>
        </w:trPr>
        <w:tc>
          <w:tcPr>
            <w:tcW w:w="720" w:type="dxa"/>
          </w:tcPr>
          <w:p w:rsidR="00597881" w:rsidRPr="00597881" w:rsidRDefault="00597881" w:rsidP="000E2E12">
            <w:pPr>
              <w:spacing w:before="120" w:after="120"/>
              <w:ind w:right="-57"/>
              <w:jc w:val="center"/>
            </w:pPr>
            <w:r w:rsidRPr="00597881">
              <w:t>3.</w:t>
            </w:r>
          </w:p>
        </w:tc>
        <w:tc>
          <w:tcPr>
            <w:tcW w:w="3952" w:type="dxa"/>
          </w:tcPr>
          <w:p w:rsidR="00597881" w:rsidRPr="00597881" w:rsidRDefault="00597881" w:rsidP="000E2E12">
            <w:pPr>
              <w:spacing w:before="120" w:after="120"/>
              <w:ind w:left="102" w:right="-57"/>
            </w:pPr>
            <w:r w:rsidRPr="00597881">
              <w:rPr>
                <w:bCs/>
              </w:rPr>
              <w:t>Злаки</w:t>
            </w:r>
            <w:r w:rsidRPr="00597881">
              <w:t>: пшеница, рожь, ячмень, овес, рис, кукуруза, гречиха</w:t>
            </w:r>
          </w:p>
        </w:tc>
        <w:tc>
          <w:tcPr>
            <w:tcW w:w="2708" w:type="dxa"/>
          </w:tcPr>
          <w:p w:rsidR="00597881" w:rsidRPr="00597881" w:rsidRDefault="00597881" w:rsidP="000E2E12">
            <w:pPr>
              <w:spacing w:before="120" w:after="120"/>
              <w:ind w:right="-57"/>
              <w:jc w:val="center"/>
            </w:pPr>
            <w:r w:rsidRPr="00597881">
              <w:t>10</w:t>
            </w:r>
          </w:p>
        </w:tc>
        <w:tc>
          <w:tcPr>
            <w:tcW w:w="2160" w:type="dxa"/>
            <w:vMerge/>
          </w:tcPr>
          <w:p w:rsidR="00597881" w:rsidRPr="00597881" w:rsidRDefault="00597881" w:rsidP="000E2E12">
            <w:pPr>
              <w:spacing w:before="120" w:after="120"/>
              <w:ind w:right="-57"/>
              <w:jc w:val="center"/>
            </w:pPr>
          </w:p>
        </w:tc>
      </w:tr>
      <w:tr w:rsidR="00597881" w:rsidRPr="00597881" w:rsidTr="000E2E12">
        <w:trPr>
          <w:cantSplit/>
          <w:trHeight w:val="270"/>
        </w:trPr>
        <w:tc>
          <w:tcPr>
            <w:tcW w:w="720" w:type="dxa"/>
          </w:tcPr>
          <w:p w:rsidR="00597881" w:rsidRPr="00597881" w:rsidRDefault="00597881" w:rsidP="000E2E12">
            <w:pPr>
              <w:spacing w:before="120" w:after="120"/>
              <w:ind w:right="-57"/>
              <w:jc w:val="center"/>
            </w:pPr>
            <w:r w:rsidRPr="00597881">
              <w:t>4.</w:t>
            </w:r>
          </w:p>
        </w:tc>
        <w:tc>
          <w:tcPr>
            <w:tcW w:w="3952" w:type="dxa"/>
          </w:tcPr>
          <w:p w:rsidR="00597881" w:rsidRPr="00597881" w:rsidRDefault="00597881" w:rsidP="000E2E12">
            <w:pPr>
              <w:spacing w:before="120" w:after="120"/>
              <w:ind w:left="102" w:right="-57"/>
            </w:pPr>
            <w:r w:rsidRPr="00597881">
              <w:t>Мука, крупа</w:t>
            </w:r>
          </w:p>
        </w:tc>
        <w:tc>
          <w:tcPr>
            <w:tcW w:w="2708" w:type="dxa"/>
          </w:tcPr>
          <w:p w:rsidR="00597881" w:rsidRPr="00597881" w:rsidRDefault="00597881" w:rsidP="000E2E12">
            <w:pPr>
              <w:spacing w:before="120" w:after="120"/>
              <w:ind w:right="-57"/>
              <w:jc w:val="center"/>
            </w:pPr>
            <w:r w:rsidRPr="00597881">
              <w:t>1101 00–1106</w:t>
            </w:r>
          </w:p>
        </w:tc>
        <w:tc>
          <w:tcPr>
            <w:tcW w:w="2160" w:type="dxa"/>
            <w:vMerge/>
          </w:tcPr>
          <w:p w:rsidR="00597881" w:rsidRPr="00597881" w:rsidRDefault="00597881" w:rsidP="000E2E12">
            <w:pPr>
              <w:spacing w:before="120" w:after="120"/>
              <w:ind w:right="-57"/>
              <w:jc w:val="center"/>
            </w:pPr>
          </w:p>
        </w:tc>
      </w:tr>
      <w:tr w:rsidR="00597881" w:rsidRPr="00597881" w:rsidTr="000E2E12">
        <w:trPr>
          <w:cantSplit/>
        </w:trPr>
        <w:tc>
          <w:tcPr>
            <w:tcW w:w="720" w:type="dxa"/>
          </w:tcPr>
          <w:p w:rsidR="00597881" w:rsidRPr="00597881" w:rsidRDefault="00597881" w:rsidP="000E2E12">
            <w:pPr>
              <w:spacing w:before="120" w:after="120" w:line="260" w:lineRule="exact"/>
              <w:ind w:right="-57"/>
              <w:jc w:val="center"/>
            </w:pPr>
            <w:r w:rsidRPr="00597881">
              <w:t>5.</w:t>
            </w:r>
          </w:p>
        </w:tc>
        <w:tc>
          <w:tcPr>
            <w:tcW w:w="3952" w:type="dxa"/>
          </w:tcPr>
          <w:p w:rsidR="00597881" w:rsidRPr="00597881" w:rsidRDefault="00597881" w:rsidP="000E2E12">
            <w:pPr>
              <w:spacing w:before="120" w:after="120" w:line="260" w:lineRule="exact"/>
              <w:ind w:left="102" w:right="-57"/>
            </w:pPr>
            <w:r w:rsidRPr="00597881">
              <w:t>Растительные масла</w:t>
            </w:r>
          </w:p>
        </w:tc>
        <w:tc>
          <w:tcPr>
            <w:tcW w:w="2708" w:type="dxa"/>
          </w:tcPr>
          <w:p w:rsidR="00597881" w:rsidRPr="00597881" w:rsidRDefault="00597881" w:rsidP="000E2E12">
            <w:pPr>
              <w:spacing w:before="120" w:after="120" w:line="260" w:lineRule="exact"/>
              <w:ind w:right="-57"/>
              <w:jc w:val="center"/>
            </w:pPr>
            <w:r w:rsidRPr="00597881">
              <w:t xml:space="preserve">1507, 1512 </w:t>
            </w:r>
            <w:r w:rsidRPr="00597881">
              <w:br/>
              <w:t xml:space="preserve">(кроме технических </w:t>
            </w:r>
            <w:r w:rsidRPr="00597881">
              <w:br/>
              <w:t xml:space="preserve">1512 11 100 0, </w:t>
            </w:r>
            <w:r w:rsidRPr="00597881">
              <w:br/>
              <w:t xml:space="preserve">1512 21 100 0), </w:t>
            </w:r>
            <w:r w:rsidRPr="00597881">
              <w:br/>
              <w:t>1516</w:t>
            </w:r>
          </w:p>
        </w:tc>
        <w:tc>
          <w:tcPr>
            <w:tcW w:w="2160" w:type="dxa"/>
            <w:vMerge/>
          </w:tcPr>
          <w:p w:rsidR="00597881" w:rsidRPr="00597881" w:rsidRDefault="00597881" w:rsidP="000E2E12">
            <w:pPr>
              <w:spacing w:before="120" w:after="120" w:line="260" w:lineRule="exact"/>
              <w:ind w:right="-57"/>
              <w:jc w:val="center"/>
            </w:pPr>
          </w:p>
        </w:tc>
      </w:tr>
      <w:tr w:rsidR="00597881" w:rsidRPr="00597881" w:rsidTr="000E2E12">
        <w:trPr>
          <w:cantSplit/>
        </w:trPr>
        <w:tc>
          <w:tcPr>
            <w:tcW w:w="720" w:type="dxa"/>
            <w:tcBorders>
              <w:bottom w:val="single" w:sz="4" w:space="0" w:color="auto"/>
            </w:tcBorders>
          </w:tcPr>
          <w:p w:rsidR="00597881" w:rsidRPr="00597881" w:rsidRDefault="00597881" w:rsidP="000E2E12">
            <w:pPr>
              <w:spacing w:before="120" w:after="120" w:line="260" w:lineRule="exact"/>
              <w:ind w:right="-57"/>
              <w:jc w:val="center"/>
            </w:pPr>
            <w:r w:rsidRPr="00597881">
              <w:t>6.</w:t>
            </w:r>
          </w:p>
        </w:tc>
        <w:tc>
          <w:tcPr>
            <w:tcW w:w="3952" w:type="dxa"/>
            <w:tcBorders>
              <w:bottom w:val="single" w:sz="4" w:space="0" w:color="auto"/>
            </w:tcBorders>
          </w:tcPr>
          <w:p w:rsidR="00597881" w:rsidRPr="00597881" w:rsidRDefault="00597881" w:rsidP="000E2E12">
            <w:pPr>
              <w:spacing w:before="120" w:after="120" w:line="260" w:lineRule="exact"/>
              <w:ind w:left="102" w:right="-57"/>
            </w:pPr>
            <w:r w:rsidRPr="00597881">
              <w:t>Сахар</w:t>
            </w:r>
          </w:p>
        </w:tc>
        <w:tc>
          <w:tcPr>
            <w:tcW w:w="2708" w:type="dxa"/>
            <w:tcBorders>
              <w:bottom w:val="single" w:sz="4" w:space="0" w:color="auto"/>
            </w:tcBorders>
          </w:tcPr>
          <w:p w:rsidR="00597881" w:rsidRPr="00597881" w:rsidRDefault="00597881" w:rsidP="000E2E12">
            <w:pPr>
              <w:spacing w:before="120" w:after="120" w:line="260" w:lineRule="exact"/>
              <w:ind w:right="-57"/>
              <w:jc w:val="center"/>
            </w:pPr>
            <w:r w:rsidRPr="00597881">
              <w:t>1701−1702</w:t>
            </w:r>
          </w:p>
        </w:tc>
        <w:tc>
          <w:tcPr>
            <w:tcW w:w="2160" w:type="dxa"/>
            <w:vMerge/>
          </w:tcPr>
          <w:p w:rsidR="00597881" w:rsidRPr="00597881" w:rsidRDefault="00597881" w:rsidP="000E2E12">
            <w:pPr>
              <w:spacing w:before="120" w:after="120" w:line="260" w:lineRule="exact"/>
              <w:ind w:right="-57"/>
              <w:jc w:val="center"/>
            </w:pPr>
          </w:p>
        </w:tc>
      </w:tr>
      <w:tr w:rsidR="00597881" w:rsidRPr="00597881" w:rsidTr="000E2E12">
        <w:trPr>
          <w:cantSplit/>
        </w:trPr>
        <w:tc>
          <w:tcPr>
            <w:tcW w:w="720" w:type="dxa"/>
            <w:tcBorders>
              <w:top w:val="single" w:sz="4" w:space="0" w:color="auto"/>
            </w:tcBorders>
          </w:tcPr>
          <w:p w:rsidR="00597881" w:rsidRPr="00597881" w:rsidRDefault="00597881" w:rsidP="000E2E12">
            <w:pPr>
              <w:spacing w:before="120" w:after="120" w:line="260" w:lineRule="exact"/>
              <w:ind w:right="-57"/>
              <w:jc w:val="center"/>
            </w:pPr>
            <w:r w:rsidRPr="00597881">
              <w:t>7.</w:t>
            </w:r>
          </w:p>
        </w:tc>
        <w:tc>
          <w:tcPr>
            <w:tcW w:w="3952" w:type="dxa"/>
            <w:tcBorders>
              <w:top w:val="single" w:sz="4" w:space="0" w:color="auto"/>
            </w:tcBorders>
          </w:tcPr>
          <w:p w:rsidR="00597881" w:rsidRPr="00597881" w:rsidRDefault="00597881" w:rsidP="000E2E12">
            <w:pPr>
              <w:spacing w:before="120" w:after="120" w:line="260" w:lineRule="exact"/>
              <w:ind w:left="102" w:right="-57"/>
            </w:pPr>
            <w:r w:rsidRPr="00597881">
              <w:t>Хлебобулочные изделия (кроме мучных кондитерских изделий, пирожных, печенья собственного производства)</w:t>
            </w:r>
          </w:p>
        </w:tc>
        <w:tc>
          <w:tcPr>
            <w:tcW w:w="2708" w:type="dxa"/>
            <w:tcBorders>
              <w:top w:val="single" w:sz="4" w:space="0" w:color="auto"/>
            </w:tcBorders>
          </w:tcPr>
          <w:p w:rsidR="00597881" w:rsidRPr="00597881" w:rsidRDefault="00597881" w:rsidP="000E2E12">
            <w:pPr>
              <w:spacing w:before="120" w:after="120" w:line="260" w:lineRule="exact"/>
              <w:ind w:right="-57"/>
              <w:jc w:val="center"/>
            </w:pPr>
            <w:r w:rsidRPr="00597881">
              <w:t>1905</w:t>
            </w:r>
          </w:p>
        </w:tc>
        <w:tc>
          <w:tcPr>
            <w:tcW w:w="2160" w:type="dxa"/>
            <w:vMerge/>
          </w:tcPr>
          <w:p w:rsidR="00597881" w:rsidRPr="00597881" w:rsidRDefault="00597881" w:rsidP="000E2E12">
            <w:pPr>
              <w:spacing w:before="120" w:after="120" w:line="260" w:lineRule="exact"/>
              <w:ind w:right="-57"/>
              <w:jc w:val="center"/>
            </w:pPr>
          </w:p>
        </w:tc>
      </w:tr>
      <w:tr w:rsidR="00597881" w:rsidRPr="00597881" w:rsidTr="000E2E12">
        <w:trPr>
          <w:cantSplit/>
        </w:trPr>
        <w:tc>
          <w:tcPr>
            <w:tcW w:w="720" w:type="dxa"/>
          </w:tcPr>
          <w:p w:rsidR="00597881" w:rsidRPr="00597881" w:rsidRDefault="00597881" w:rsidP="000E2E12">
            <w:pPr>
              <w:spacing w:before="120" w:after="120" w:line="260" w:lineRule="exact"/>
              <w:ind w:right="-57"/>
              <w:jc w:val="center"/>
            </w:pPr>
            <w:r w:rsidRPr="00597881">
              <w:t>8.</w:t>
            </w:r>
          </w:p>
        </w:tc>
        <w:tc>
          <w:tcPr>
            <w:tcW w:w="3952" w:type="dxa"/>
          </w:tcPr>
          <w:p w:rsidR="00597881" w:rsidRPr="00597881" w:rsidRDefault="00597881" w:rsidP="000E2E12">
            <w:pPr>
              <w:spacing w:before="120" w:after="120" w:line="260" w:lineRule="exact"/>
              <w:ind w:left="102" w:right="-57"/>
            </w:pPr>
            <w:r w:rsidRPr="00597881">
              <w:t>Кожевенное сырье (включая нестандартное), пушно-меховое сырье, в том числе каракулевое (включая нестандартное)</w:t>
            </w:r>
          </w:p>
        </w:tc>
        <w:tc>
          <w:tcPr>
            <w:tcW w:w="2708" w:type="dxa"/>
          </w:tcPr>
          <w:p w:rsidR="00597881" w:rsidRPr="00597881" w:rsidRDefault="00597881" w:rsidP="000E2E12">
            <w:pPr>
              <w:spacing w:before="120" w:after="120" w:line="260" w:lineRule="exact"/>
              <w:ind w:right="-57"/>
              <w:jc w:val="center"/>
            </w:pPr>
            <w:r w:rsidRPr="00597881">
              <w:t>4101–4103,</w:t>
            </w:r>
            <w:r w:rsidRPr="00597881">
              <w:br/>
              <w:t>4301–4302</w:t>
            </w:r>
          </w:p>
        </w:tc>
        <w:tc>
          <w:tcPr>
            <w:tcW w:w="2160" w:type="dxa"/>
            <w:vMerge/>
          </w:tcPr>
          <w:p w:rsidR="00597881" w:rsidRPr="00597881" w:rsidRDefault="00597881" w:rsidP="000E2E12">
            <w:pPr>
              <w:spacing w:before="120" w:after="120" w:line="260" w:lineRule="exact"/>
              <w:ind w:right="-57"/>
              <w:jc w:val="center"/>
            </w:pPr>
          </w:p>
        </w:tc>
      </w:tr>
      <w:tr w:rsidR="00597881" w:rsidRPr="00597881" w:rsidTr="000E2E12">
        <w:trPr>
          <w:cantSplit/>
        </w:trPr>
        <w:tc>
          <w:tcPr>
            <w:tcW w:w="720" w:type="dxa"/>
          </w:tcPr>
          <w:p w:rsidR="00597881" w:rsidRPr="00597881" w:rsidRDefault="00597881" w:rsidP="000E2E12">
            <w:pPr>
              <w:spacing w:before="120" w:after="120" w:line="260" w:lineRule="exact"/>
              <w:ind w:right="-57"/>
              <w:jc w:val="center"/>
            </w:pPr>
            <w:r w:rsidRPr="00597881">
              <w:t>9.</w:t>
            </w:r>
          </w:p>
        </w:tc>
        <w:tc>
          <w:tcPr>
            <w:tcW w:w="3952" w:type="dxa"/>
          </w:tcPr>
          <w:p w:rsidR="00597881" w:rsidRPr="00597881" w:rsidRDefault="00597881" w:rsidP="000E2E12">
            <w:pPr>
              <w:spacing w:before="120" w:after="120" w:line="260" w:lineRule="exact"/>
              <w:ind w:left="102" w:right="-57"/>
            </w:pPr>
            <w:r w:rsidRPr="00597881">
              <w:t>Коконы шелкопряда, пригодные для размотки. Шелк-сырец (некрученый). Отходы шелковые (включая коконы, не пригодные для размотки, отходы коконной нити и разрыхленные отходы)</w:t>
            </w:r>
          </w:p>
        </w:tc>
        <w:tc>
          <w:tcPr>
            <w:tcW w:w="2708" w:type="dxa"/>
          </w:tcPr>
          <w:p w:rsidR="00597881" w:rsidRPr="00597881" w:rsidRDefault="00597881" w:rsidP="000E2E12">
            <w:pPr>
              <w:spacing w:before="120" w:after="120" w:line="260" w:lineRule="exact"/>
              <w:ind w:right="-57"/>
              <w:jc w:val="center"/>
            </w:pPr>
            <w:r w:rsidRPr="00597881">
              <w:t xml:space="preserve">5001 00 000 0 </w:t>
            </w:r>
            <w:r w:rsidRPr="00597881">
              <w:br/>
              <w:t xml:space="preserve">5002 00 000 0 </w:t>
            </w:r>
            <w:r w:rsidRPr="00597881">
              <w:br/>
              <w:t>5003 00 000 0</w:t>
            </w:r>
          </w:p>
        </w:tc>
        <w:tc>
          <w:tcPr>
            <w:tcW w:w="2160" w:type="dxa"/>
            <w:vMerge/>
          </w:tcPr>
          <w:p w:rsidR="00597881" w:rsidRPr="00597881" w:rsidRDefault="00597881" w:rsidP="000E2E12">
            <w:pPr>
              <w:spacing w:before="120" w:after="120" w:line="260" w:lineRule="exact"/>
              <w:ind w:right="-57"/>
              <w:jc w:val="center"/>
            </w:pPr>
          </w:p>
        </w:tc>
      </w:tr>
      <w:tr w:rsidR="00597881" w:rsidRPr="00597881" w:rsidTr="000E2E12">
        <w:trPr>
          <w:cantSplit/>
        </w:trPr>
        <w:tc>
          <w:tcPr>
            <w:tcW w:w="720" w:type="dxa"/>
          </w:tcPr>
          <w:p w:rsidR="00597881" w:rsidRPr="00597881" w:rsidRDefault="00597881" w:rsidP="000E2E12">
            <w:pPr>
              <w:spacing w:before="120" w:after="120" w:line="260" w:lineRule="exact"/>
              <w:ind w:right="-57"/>
              <w:jc w:val="center"/>
            </w:pPr>
            <w:r w:rsidRPr="00597881">
              <w:lastRenderedPageBreak/>
              <w:t>10.</w:t>
            </w:r>
          </w:p>
        </w:tc>
        <w:tc>
          <w:tcPr>
            <w:tcW w:w="3952" w:type="dxa"/>
          </w:tcPr>
          <w:p w:rsidR="00597881" w:rsidRPr="00597881" w:rsidRDefault="00597881" w:rsidP="000E2E12">
            <w:pPr>
              <w:spacing w:before="120" w:after="120" w:line="260" w:lineRule="exact"/>
              <w:ind w:left="102" w:right="-57"/>
            </w:pPr>
            <w:r w:rsidRPr="00597881">
              <w:t>Лом и отходы цветных металлов</w:t>
            </w:r>
          </w:p>
        </w:tc>
        <w:tc>
          <w:tcPr>
            <w:tcW w:w="2708" w:type="dxa"/>
          </w:tcPr>
          <w:p w:rsidR="00597881" w:rsidRPr="00597881" w:rsidRDefault="00597881" w:rsidP="000E2E12">
            <w:pPr>
              <w:spacing w:before="120" w:line="260" w:lineRule="exact"/>
              <w:ind w:right="669"/>
              <w:jc w:val="right"/>
            </w:pPr>
            <w:r w:rsidRPr="00597881">
              <w:t>7404 00, 7602 00, 7802 00 000 0, 7902 00 000 0, 8002 00 000 0, 8101 97 000 0, 8102 97 000 0, 8103 30 000 0, 8104 20 000 0, 8105 30 000 0, 8106 00 100 0, 8107 30 000 0, 8108 30 000 0, 8109 30 000 0, 8110 20 000 0, 8111 00 190 0, 8112 13</w:t>
            </w:r>
            <w:r w:rsidRPr="00597881">
              <w:rPr>
                <w:lang w:val="en-US"/>
              </w:rPr>
              <w:t> </w:t>
            </w:r>
            <w:r w:rsidRPr="00597881">
              <w:t>000</w:t>
            </w:r>
            <w:r w:rsidRPr="00597881">
              <w:rPr>
                <w:lang w:val="en-US"/>
              </w:rPr>
              <w:t> </w:t>
            </w:r>
            <w:r w:rsidRPr="00597881">
              <w:t>0, 8112</w:t>
            </w:r>
            <w:r w:rsidRPr="00597881">
              <w:rPr>
                <w:lang w:val="en-US"/>
              </w:rPr>
              <w:t> </w:t>
            </w:r>
            <w:r w:rsidRPr="00597881">
              <w:t>22</w:t>
            </w:r>
            <w:r w:rsidRPr="00597881">
              <w:rPr>
                <w:lang w:val="en-US"/>
              </w:rPr>
              <w:t> </w:t>
            </w:r>
            <w:r w:rsidRPr="00597881">
              <w:t>000</w:t>
            </w:r>
            <w:r w:rsidRPr="00597881">
              <w:rPr>
                <w:lang w:val="en-US"/>
              </w:rPr>
              <w:t> </w:t>
            </w:r>
            <w:r w:rsidRPr="00597881">
              <w:t xml:space="preserve">0, </w:t>
            </w:r>
          </w:p>
          <w:p w:rsidR="00597881" w:rsidRPr="00597881" w:rsidRDefault="00597881" w:rsidP="000E2E12">
            <w:pPr>
              <w:tabs>
                <w:tab w:val="left" w:pos="1918"/>
              </w:tabs>
              <w:spacing w:after="120" w:line="260" w:lineRule="exact"/>
              <w:ind w:right="737"/>
              <w:jc w:val="right"/>
            </w:pPr>
            <w:r w:rsidRPr="00597881">
              <w:rPr>
                <w:bCs/>
              </w:rPr>
              <w:t>8112</w:t>
            </w:r>
            <w:r w:rsidRPr="00597881">
              <w:rPr>
                <w:bCs/>
                <w:lang w:val="en-US"/>
              </w:rPr>
              <w:t> </w:t>
            </w:r>
            <w:r w:rsidRPr="00597881">
              <w:rPr>
                <w:bCs/>
              </w:rPr>
              <w:t>92</w:t>
            </w:r>
            <w:r w:rsidRPr="00597881">
              <w:rPr>
                <w:bCs/>
                <w:lang w:val="en-US"/>
              </w:rPr>
              <w:t> </w:t>
            </w:r>
            <w:r w:rsidRPr="00597881">
              <w:rPr>
                <w:bCs/>
              </w:rPr>
              <w:t>210</w:t>
            </w:r>
          </w:p>
        </w:tc>
        <w:tc>
          <w:tcPr>
            <w:tcW w:w="2160" w:type="dxa"/>
            <w:vMerge/>
          </w:tcPr>
          <w:p w:rsidR="00597881" w:rsidRPr="00597881" w:rsidRDefault="00597881" w:rsidP="000E2E12">
            <w:pPr>
              <w:spacing w:before="120" w:after="120" w:line="260" w:lineRule="exact"/>
              <w:ind w:right="-57"/>
              <w:jc w:val="center"/>
            </w:pPr>
          </w:p>
        </w:tc>
      </w:tr>
      <w:tr w:rsidR="00597881" w:rsidRPr="00597881" w:rsidTr="000E2E12">
        <w:trPr>
          <w:cantSplit/>
        </w:trPr>
        <w:tc>
          <w:tcPr>
            <w:tcW w:w="720" w:type="dxa"/>
          </w:tcPr>
          <w:p w:rsidR="00597881" w:rsidRPr="00597881" w:rsidRDefault="00597881" w:rsidP="000E2E12">
            <w:pPr>
              <w:spacing w:before="120" w:after="120" w:line="260" w:lineRule="exact"/>
              <w:ind w:right="-57"/>
              <w:jc w:val="center"/>
            </w:pPr>
            <w:r w:rsidRPr="00597881">
              <w:t>11.</w:t>
            </w:r>
          </w:p>
        </w:tc>
        <w:tc>
          <w:tcPr>
            <w:tcW w:w="3952" w:type="dxa"/>
          </w:tcPr>
          <w:p w:rsidR="00597881" w:rsidRPr="00597881" w:rsidRDefault="00597881" w:rsidP="000E2E12">
            <w:pPr>
              <w:spacing w:before="120" w:after="120" w:line="260" w:lineRule="exact"/>
              <w:ind w:left="102" w:right="-57"/>
            </w:pPr>
            <w:r w:rsidRPr="00597881">
              <w:rPr>
                <w:bCs/>
              </w:rPr>
              <w:t>Произведения искусства,</w:t>
            </w:r>
            <w:r w:rsidRPr="00597881">
              <w:t xml:space="preserve"> предметы старины (картины, скульптуры и прочее), представляющие значительную художественную, историческую, научную или иную культурную ценность</w:t>
            </w:r>
          </w:p>
        </w:tc>
        <w:tc>
          <w:tcPr>
            <w:tcW w:w="2708" w:type="dxa"/>
          </w:tcPr>
          <w:p w:rsidR="00597881" w:rsidRPr="00597881" w:rsidRDefault="00597881" w:rsidP="000E2E12">
            <w:pPr>
              <w:spacing w:before="120" w:after="120" w:line="260" w:lineRule="exact"/>
              <w:ind w:right="-57"/>
              <w:jc w:val="center"/>
            </w:pPr>
            <w:r w:rsidRPr="00597881">
              <w:t>97</w:t>
            </w:r>
          </w:p>
        </w:tc>
        <w:tc>
          <w:tcPr>
            <w:tcW w:w="2160" w:type="dxa"/>
            <w:vMerge/>
            <w:tcBorders>
              <w:bottom w:val="single" w:sz="4" w:space="0" w:color="auto"/>
            </w:tcBorders>
          </w:tcPr>
          <w:p w:rsidR="00597881" w:rsidRPr="00597881" w:rsidRDefault="00597881" w:rsidP="000E2E12">
            <w:pPr>
              <w:spacing w:before="120" w:after="120" w:line="260" w:lineRule="exact"/>
              <w:ind w:right="-57"/>
              <w:jc w:val="center"/>
            </w:pPr>
          </w:p>
        </w:tc>
      </w:tr>
    </w:tbl>
    <w:p w:rsidR="00597881" w:rsidRPr="00597881" w:rsidRDefault="00597881" w:rsidP="00597881">
      <w:pPr>
        <w:pStyle w:val="a4"/>
        <w:shd w:val="clear" w:color="auto" w:fill="auto"/>
        <w:spacing w:before="0" w:line="40" w:lineRule="exact"/>
        <w:rPr>
          <w:rFonts w:ascii="Times New Roman" w:hAnsi="Times New Roman" w:cs="Times New Roman"/>
          <w:sz w:val="24"/>
          <w:szCs w:val="24"/>
        </w:rPr>
      </w:pPr>
    </w:p>
    <w:p w:rsidR="00597881" w:rsidRPr="00597881" w:rsidRDefault="00597881" w:rsidP="00597881"/>
    <w:p w:rsidR="00597881" w:rsidRPr="00597881" w:rsidRDefault="00597881" w:rsidP="00597881"/>
    <w:p w:rsidR="004B23FA" w:rsidRPr="00597881" w:rsidRDefault="004B23FA"/>
    <w:sectPr w:rsidR="004B23FA" w:rsidRPr="00597881" w:rsidSect="004928C6">
      <w:headerReference w:type="default" r:id="rId4"/>
      <w:footerReference w:type="default" r:id="rId5"/>
      <w:footerReference w:type="first" r:id="rId6"/>
      <w:pgSz w:w="11906" w:h="16838" w:code="9"/>
      <w:pgMar w:top="1418" w:right="737" w:bottom="1418" w:left="1588" w:header="68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C6" w:rsidRPr="00B52EE9" w:rsidRDefault="00597881" w:rsidP="004928C6">
    <w:pPr>
      <w:pStyle w:val="a7"/>
      <w:tabs>
        <w:tab w:val="clear" w:pos="4677"/>
        <w:tab w:val="clear" w:pos="9355"/>
      </w:tabs>
      <w:rPr>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C6" w:rsidRPr="00B52EE9" w:rsidRDefault="00597881" w:rsidP="004928C6">
    <w:pPr>
      <w:pStyle w:val="a7"/>
      <w:tabs>
        <w:tab w:val="clear" w:pos="4677"/>
        <w:tab w:val="clear" w:pos="9355"/>
      </w:tabs>
      <w:rPr>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8C6" w:rsidRPr="00AB4A85" w:rsidRDefault="00597881" w:rsidP="004928C6">
    <w:pPr>
      <w:pStyle w:val="a5"/>
      <w:jc w:val="center"/>
      <w:rPr>
        <w:sz w:val="28"/>
        <w:szCs w:val="28"/>
      </w:rPr>
    </w:pPr>
    <w:r w:rsidRPr="00AB4A85">
      <w:rPr>
        <w:rStyle w:val="a9"/>
        <w:sz w:val="28"/>
        <w:szCs w:val="28"/>
      </w:rPr>
      <w:fldChar w:fldCharType="begin"/>
    </w:r>
    <w:r w:rsidRPr="00AB4A85">
      <w:rPr>
        <w:rStyle w:val="a9"/>
        <w:sz w:val="28"/>
        <w:szCs w:val="28"/>
      </w:rPr>
      <w:instrText xml:space="preserve"> PAGE </w:instrText>
    </w:r>
    <w:r w:rsidRPr="00AB4A85">
      <w:rPr>
        <w:rStyle w:val="a9"/>
        <w:sz w:val="28"/>
        <w:szCs w:val="28"/>
      </w:rPr>
      <w:fldChar w:fldCharType="separate"/>
    </w:r>
    <w:r>
      <w:rPr>
        <w:rStyle w:val="a9"/>
        <w:noProof/>
        <w:sz w:val="28"/>
        <w:szCs w:val="28"/>
      </w:rPr>
      <w:t>3</w:t>
    </w:r>
    <w:r w:rsidRPr="00AB4A85">
      <w:rPr>
        <w:rStyle w:val="a9"/>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81"/>
    <w:rsid w:val="004B23FA"/>
    <w:rsid w:val="0059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37B9B-CAF1-4BEF-B64C-2052E40D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881"/>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597881"/>
    <w:rPr>
      <w:rFonts w:ascii="Calibri" w:hAnsi="Calibri"/>
      <w:sz w:val="28"/>
      <w:shd w:val="clear" w:color="auto" w:fill="FFFFFF"/>
      <w:lang w:eastAsia="ja-JP"/>
    </w:rPr>
  </w:style>
  <w:style w:type="paragraph" w:styleId="a4">
    <w:name w:val="Body Text"/>
    <w:basedOn w:val="a"/>
    <w:link w:val="a3"/>
    <w:rsid w:val="00597881"/>
    <w:pPr>
      <w:shd w:val="clear" w:color="auto" w:fill="FFFFFF"/>
      <w:spacing w:before="840" w:line="240" w:lineRule="atLeast"/>
    </w:pPr>
    <w:rPr>
      <w:rFonts w:ascii="Calibri" w:eastAsiaTheme="minorHAnsi" w:hAnsi="Calibri" w:cstheme="minorBidi"/>
      <w:sz w:val="28"/>
      <w:szCs w:val="22"/>
      <w:lang w:eastAsia="ja-JP"/>
    </w:rPr>
  </w:style>
  <w:style w:type="character" w:customStyle="1" w:styleId="1">
    <w:name w:val="Основной текст Знак1"/>
    <w:basedOn w:val="a0"/>
    <w:uiPriority w:val="99"/>
    <w:semiHidden/>
    <w:rsid w:val="00597881"/>
    <w:rPr>
      <w:rFonts w:ascii="Times New Roman" w:eastAsia="MS Mincho" w:hAnsi="Times New Roman" w:cs="Times New Roman"/>
      <w:sz w:val="24"/>
      <w:szCs w:val="24"/>
      <w:lang w:eastAsia="ru-RU"/>
    </w:rPr>
  </w:style>
  <w:style w:type="character" w:customStyle="1" w:styleId="FontStyle39">
    <w:name w:val="Font Style39"/>
    <w:rsid w:val="00597881"/>
    <w:rPr>
      <w:rFonts w:ascii="Times New Roman" w:hAnsi="Times New Roman"/>
      <w:sz w:val="16"/>
    </w:rPr>
  </w:style>
  <w:style w:type="paragraph" w:styleId="a5">
    <w:name w:val="header"/>
    <w:basedOn w:val="a"/>
    <w:link w:val="a6"/>
    <w:rsid w:val="00597881"/>
    <w:pPr>
      <w:tabs>
        <w:tab w:val="center" w:pos="4677"/>
        <w:tab w:val="right" w:pos="9355"/>
      </w:tabs>
    </w:pPr>
  </w:style>
  <w:style w:type="character" w:customStyle="1" w:styleId="a6">
    <w:name w:val="Верхний колонтитул Знак"/>
    <w:basedOn w:val="a0"/>
    <w:link w:val="a5"/>
    <w:rsid w:val="00597881"/>
    <w:rPr>
      <w:rFonts w:ascii="Times New Roman" w:eastAsia="MS Mincho" w:hAnsi="Times New Roman" w:cs="Times New Roman"/>
      <w:sz w:val="24"/>
      <w:szCs w:val="24"/>
      <w:lang w:eastAsia="ru-RU"/>
    </w:rPr>
  </w:style>
  <w:style w:type="paragraph" w:styleId="a7">
    <w:name w:val="footer"/>
    <w:basedOn w:val="a"/>
    <w:link w:val="a8"/>
    <w:rsid w:val="00597881"/>
    <w:pPr>
      <w:tabs>
        <w:tab w:val="center" w:pos="4677"/>
        <w:tab w:val="right" w:pos="9355"/>
      </w:tabs>
    </w:pPr>
  </w:style>
  <w:style w:type="character" w:customStyle="1" w:styleId="a8">
    <w:name w:val="Нижний колонтитул Знак"/>
    <w:basedOn w:val="a0"/>
    <w:link w:val="a7"/>
    <w:rsid w:val="00597881"/>
    <w:rPr>
      <w:rFonts w:ascii="Times New Roman" w:eastAsia="MS Mincho" w:hAnsi="Times New Roman" w:cs="Times New Roman"/>
      <w:sz w:val="24"/>
      <w:szCs w:val="24"/>
      <w:lang w:eastAsia="ru-RU"/>
    </w:rPr>
  </w:style>
  <w:style w:type="paragraph" w:customStyle="1" w:styleId="Style10">
    <w:name w:val="Style10"/>
    <w:basedOn w:val="a"/>
    <w:rsid w:val="00597881"/>
    <w:pPr>
      <w:widowControl w:val="0"/>
      <w:autoSpaceDE w:val="0"/>
      <w:autoSpaceDN w:val="0"/>
      <w:adjustRightInd w:val="0"/>
      <w:spacing w:line="197" w:lineRule="exact"/>
      <w:jc w:val="center"/>
    </w:pPr>
    <w:rPr>
      <w:rFonts w:ascii="Candara" w:hAnsi="Candara"/>
    </w:rPr>
  </w:style>
  <w:style w:type="character" w:styleId="a9">
    <w:name w:val="page number"/>
    <w:basedOn w:val="a0"/>
    <w:rsid w:val="0059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2393</Characters>
  <Application>Microsoft Office Word</Application>
  <DocSecurity>0</DocSecurity>
  <Lines>19</Lines>
  <Paragraphs>5</Paragraphs>
  <ScaleCrop>false</ScaleCrop>
  <Company>CtrlSoft</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Brinzeanu Rodica</cp:lastModifiedBy>
  <cp:revision>1</cp:revision>
  <dcterms:created xsi:type="dcterms:W3CDTF">2015-08-17T08:08:00Z</dcterms:created>
  <dcterms:modified xsi:type="dcterms:W3CDTF">2015-08-17T08:08:00Z</dcterms:modified>
</cp:coreProperties>
</file>